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1" w:rsidRDefault="00851B81" w:rsidP="00851B81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51B81" w:rsidRDefault="00851B81" w:rsidP="00851B81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51B81" w:rsidRDefault="00851B81" w:rsidP="00851B81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51B81" w:rsidRDefault="00851B81" w:rsidP="00851B81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851B81" w:rsidRDefault="00851B81" w:rsidP="00851B81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12, 2017</w:t>
      </w:r>
    </w:p>
    <w:p w:rsidR="00851B81" w:rsidRDefault="00851B81" w:rsidP="00851B81">
      <w:pPr>
        <w:pStyle w:val="DefaultText"/>
        <w:jc w:val="center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3.  Roll Call and Approval of the September 12, 2017 Minutes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851B81" w:rsidRDefault="00851B81" w:rsidP="00851B81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and Performance Review      </w:t>
      </w:r>
    </w:p>
    <w:p w:rsidR="00851B81" w:rsidRDefault="00851B81" w:rsidP="00851B81">
      <w:pPr>
        <w:pStyle w:val="DefaultText"/>
      </w:pPr>
      <w:r>
        <w:t xml:space="preserve"> </w:t>
      </w:r>
      <w:r>
        <w:tab/>
        <w:t xml:space="preserve">B.  Real Assets - Infrastructure </w:t>
      </w:r>
    </w:p>
    <w:p w:rsidR="00851B81" w:rsidRDefault="00851B81" w:rsidP="00851B81">
      <w:pPr>
        <w:pStyle w:val="DefaultText"/>
      </w:pPr>
      <w:r>
        <w:tab/>
        <w:t xml:space="preserve">C.  </w:t>
      </w:r>
      <w:proofErr w:type="spellStart"/>
      <w:r>
        <w:t>HarbourVest</w:t>
      </w:r>
      <w:proofErr w:type="spellEnd"/>
      <w:r>
        <w:t xml:space="preserve"> Review</w:t>
      </w:r>
    </w:p>
    <w:p w:rsidR="00851B81" w:rsidRDefault="00851B81" w:rsidP="00851B81">
      <w:pPr>
        <w:pStyle w:val="DefaultText"/>
        <w:rPr>
          <w:b/>
          <w:bCs/>
        </w:rPr>
      </w:pPr>
      <w:r>
        <w:tab/>
      </w:r>
      <w:r>
        <w:tab/>
      </w: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 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851B81" w:rsidRDefault="00851B81" w:rsidP="00851B81">
      <w:pPr>
        <w:pStyle w:val="DefaultText"/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 xml:space="preserve"> 9.  2017 Contract for Actuarial Services with G.S. Curran &amp; Co., LTD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 xml:space="preserve">10. Board Election Results 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 xml:space="preserve">11. Cost of Living Adjustment – Retirement System Staff </w:t>
      </w: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ab/>
        <w:t xml:space="preserve">Executive Session – Personnel Matters 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 xml:space="preserve">12.  Report on 2017 Operating Budget  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 xml:space="preserve">13.  Estimated Operating Budget for 2018   </w:t>
      </w:r>
    </w:p>
    <w:p w:rsidR="00851B81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14.  Board Policy for 2018 Holidays:</w:t>
      </w:r>
    </w:p>
    <w:p w:rsidR="00851B81" w:rsidRDefault="00851B81" w:rsidP="00851B81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1.  Mardi Gras</w:t>
      </w:r>
      <w:r>
        <w:rPr>
          <w:bCs/>
        </w:rPr>
        <w:tab/>
      </w:r>
      <w:r>
        <w:rPr>
          <w:bCs/>
        </w:rPr>
        <w:tab/>
        <w:t>2/13</w:t>
      </w:r>
      <w:r>
        <w:rPr>
          <w:bCs/>
        </w:rPr>
        <w:tab/>
      </w:r>
      <w:r>
        <w:rPr>
          <w:bCs/>
        </w:rPr>
        <w:tab/>
        <w:t>6.  Columbus Day</w:t>
      </w:r>
      <w:r>
        <w:rPr>
          <w:bCs/>
        </w:rPr>
        <w:tab/>
        <w:t>10/08</w:t>
      </w:r>
    </w:p>
    <w:p w:rsidR="00851B81" w:rsidRDefault="00851B81" w:rsidP="00851B81">
      <w:pPr>
        <w:pStyle w:val="DefaultText"/>
        <w:rPr>
          <w:bCs/>
        </w:rPr>
      </w:pPr>
      <w:r>
        <w:rPr>
          <w:bCs/>
        </w:rPr>
        <w:tab/>
        <w:t>2.  Good Friday</w:t>
      </w:r>
      <w:r>
        <w:rPr>
          <w:bCs/>
        </w:rPr>
        <w:tab/>
        <w:t>3/30</w:t>
      </w:r>
      <w:r>
        <w:rPr>
          <w:bCs/>
        </w:rPr>
        <w:tab/>
      </w:r>
      <w:r>
        <w:rPr>
          <w:bCs/>
        </w:rPr>
        <w:tab/>
        <w:t>7.  Thanksgiving</w:t>
      </w:r>
      <w:r>
        <w:rPr>
          <w:bCs/>
        </w:rPr>
        <w:tab/>
        <w:t>11/22 &amp; 11/23</w:t>
      </w:r>
    </w:p>
    <w:p w:rsidR="00851B81" w:rsidRDefault="00851B81" w:rsidP="00851B81">
      <w:pPr>
        <w:pStyle w:val="DefaultText"/>
        <w:rPr>
          <w:bCs/>
        </w:rPr>
      </w:pPr>
      <w:r>
        <w:rPr>
          <w:bCs/>
        </w:rPr>
        <w:tab/>
        <w:t>3.  Memorial Day</w:t>
      </w:r>
      <w:r>
        <w:rPr>
          <w:bCs/>
        </w:rPr>
        <w:tab/>
        <w:t>5/28</w:t>
      </w:r>
      <w:r>
        <w:rPr>
          <w:bCs/>
        </w:rPr>
        <w:tab/>
      </w:r>
      <w:r>
        <w:rPr>
          <w:bCs/>
        </w:rPr>
        <w:tab/>
        <w:t>8.  Christmas</w:t>
      </w:r>
      <w:r>
        <w:rPr>
          <w:bCs/>
        </w:rPr>
        <w:tab/>
      </w:r>
      <w:r>
        <w:rPr>
          <w:bCs/>
        </w:rPr>
        <w:tab/>
        <w:t>12/24 &amp; 12/25</w:t>
      </w:r>
    </w:p>
    <w:p w:rsidR="00851B81" w:rsidRDefault="00851B81" w:rsidP="00851B81">
      <w:pPr>
        <w:pStyle w:val="DefaultText"/>
        <w:rPr>
          <w:bCs/>
        </w:rPr>
      </w:pPr>
      <w:r>
        <w:rPr>
          <w:bCs/>
        </w:rPr>
        <w:tab/>
        <w:t>4.  Independence Day</w:t>
      </w:r>
      <w:r>
        <w:rPr>
          <w:bCs/>
        </w:rPr>
        <w:tab/>
        <w:t>7/04</w:t>
      </w:r>
      <w:r>
        <w:rPr>
          <w:bCs/>
        </w:rPr>
        <w:tab/>
      </w:r>
      <w:r>
        <w:rPr>
          <w:bCs/>
        </w:rPr>
        <w:tab/>
        <w:t xml:space="preserve">9.  New Year’s </w:t>
      </w:r>
      <w:r>
        <w:rPr>
          <w:bCs/>
        </w:rPr>
        <w:tab/>
        <w:t>12/31 &amp; 1/01</w:t>
      </w:r>
    </w:p>
    <w:p w:rsidR="00851B81" w:rsidRDefault="00851B81" w:rsidP="00851B81">
      <w:pPr>
        <w:pStyle w:val="DefaultText"/>
        <w:rPr>
          <w:bCs/>
        </w:rPr>
      </w:pPr>
      <w:r>
        <w:rPr>
          <w:bCs/>
        </w:rPr>
        <w:tab/>
        <w:t>5.  Labor Day</w:t>
      </w:r>
      <w:r>
        <w:rPr>
          <w:bCs/>
        </w:rPr>
        <w:tab/>
      </w:r>
      <w:r>
        <w:rPr>
          <w:bCs/>
        </w:rPr>
        <w:tab/>
        <w:t>9/03</w:t>
      </w:r>
    </w:p>
    <w:p w:rsidR="00851B81" w:rsidRPr="00FA4ADE" w:rsidRDefault="00851B81" w:rsidP="00851B81">
      <w:pPr>
        <w:pStyle w:val="DefaultText"/>
        <w:rPr>
          <w:b/>
          <w:bCs/>
        </w:rPr>
      </w:pPr>
    </w:p>
    <w:p w:rsidR="00851B81" w:rsidRDefault="00851B81" w:rsidP="00851B81">
      <w:pPr>
        <w:pStyle w:val="DefaultText"/>
        <w:rPr>
          <w:b/>
          <w:bCs/>
        </w:rPr>
      </w:pPr>
      <w:r>
        <w:rPr>
          <w:b/>
          <w:bCs/>
        </w:rPr>
        <w:t>15. Other Business</w:t>
      </w:r>
    </w:p>
    <w:p w:rsidR="00851B81" w:rsidRDefault="00851B81" w:rsidP="00851B81">
      <w:pPr>
        <w:pStyle w:val="DefaultText"/>
      </w:pPr>
      <w:r>
        <w:tab/>
        <w:t xml:space="preserve">A. 2017 Interest Rate on DROP Deposits   </w:t>
      </w:r>
    </w:p>
    <w:p w:rsidR="00851B81" w:rsidRDefault="00851B81" w:rsidP="00851B81">
      <w:pPr>
        <w:pStyle w:val="DefaultText"/>
      </w:pPr>
      <w:r>
        <w:tab/>
        <w:t xml:space="preserve">B.  DROP Annuity Conversion Rate for 2018 </w:t>
      </w:r>
    </w:p>
    <w:p w:rsidR="00851B81" w:rsidRDefault="00851B81" w:rsidP="00851B81">
      <w:pPr>
        <w:pStyle w:val="DefaultText"/>
      </w:pPr>
      <w:r>
        <w:lastRenderedPageBreak/>
        <w:tab/>
        <w:t>C.  Legislative Update</w:t>
      </w:r>
    </w:p>
    <w:p w:rsidR="00851B81" w:rsidRDefault="00851B81" w:rsidP="00851B81">
      <w:pPr>
        <w:pStyle w:val="DefaultText"/>
      </w:pPr>
      <w:r>
        <w:tab/>
      </w:r>
      <w:r>
        <w:tab/>
        <w:t xml:space="preserve">1.  Update on PRSAC Meeting </w:t>
      </w:r>
    </w:p>
    <w:p w:rsidR="00C17143" w:rsidRDefault="00851B81" w:rsidP="00C17143">
      <w:pPr>
        <w:pStyle w:val="DefaultText"/>
      </w:pPr>
      <w:r>
        <w:tab/>
      </w:r>
      <w:r w:rsidR="00C17143">
        <w:t>D.  Participating Employer Agreements</w:t>
      </w:r>
    </w:p>
    <w:p w:rsidR="00C17143" w:rsidRDefault="00C17143" w:rsidP="00C17143">
      <w:pPr>
        <w:pStyle w:val="DefaultText"/>
      </w:pPr>
      <w:r>
        <w:tab/>
      </w:r>
      <w:r>
        <w:tab/>
        <w:t>1.  Terrebonne Parish District Attorney</w:t>
      </w:r>
    </w:p>
    <w:p w:rsidR="00C17143" w:rsidRDefault="00C17143" w:rsidP="00C17143">
      <w:pPr>
        <w:pStyle w:val="DefaultText"/>
      </w:pPr>
      <w:r>
        <w:tab/>
        <w:t>E.  Recommendation on Collection of Overpayments</w:t>
      </w:r>
    </w:p>
    <w:p w:rsidR="00851B81" w:rsidRDefault="00851B81" w:rsidP="00851B81">
      <w:pPr>
        <w:pStyle w:val="DefaultText"/>
      </w:pPr>
      <w:bookmarkStart w:id="0" w:name="_GoBack"/>
      <w:bookmarkEnd w:id="0"/>
    </w:p>
    <w:p w:rsidR="00851B81" w:rsidRDefault="00851B81" w:rsidP="00851B81">
      <w:pPr>
        <w:pStyle w:val="DefaultText"/>
      </w:pPr>
      <w:r>
        <w:tab/>
      </w:r>
    </w:p>
    <w:p w:rsidR="00851B81" w:rsidRPr="003A2D95" w:rsidRDefault="00851B81" w:rsidP="00851B81">
      <w:pPr>
        <w:pStyle w:val="DefaultText"/>
        <w:ind w:left="720"/>
        <w:rPr>
          <w:b/>
        </w:rPr>
      </w:pPr>
      <w:r w:rsidRPr="003A2D95">
        <w:rPr>
          <w:b/>
        </w:rPr>
        <w:t>The following matters will be discussed in executive session regarding ongoing or threatened litigation:</w:t>
      </w:r>
    </w:p>
    <w:p w:rsidR="00851B81" w:rsidRDefault="00851B81" w:rsidP="00851B81">
      <w:pPr>
        <w:pStyle w:val="DefaultText"/>
        <w:ind w:left="720"/>
      </w:pPr>
    </w:p>
    <w:p w:rsidR="00851B81" w:rsidRDefault="00851B81" w:rsidP="00851B81">
      <w:pPr>
        <w:pStyle w:val="DefaultText"/>
        <w:ind w:left="720"/>
      </w:pPr>
      <w:r>
        <w:t>1. 19</w:t>
      </w:r>
      <w:r w:rsidRPr="003A2D95">
        <w:rPr>
          <w:vertAlign w:val="superscript"/>
        </w:rPr>
        <w:t>th</w:t>
      </w:r>
      <w:r>
        <w:t xml:space="preserve"> Judicial District Court, Suit #661,986, Kathryn B. Lyons v. The Parochial Employees’ Retirement System of Louisiana, West Calcasieu Cameron Hospital Service District and Board of Commissioners of West Calcasieu Cameron Hospital</w:t>
      </w:r>
    </w:p>
    <w:p w:rsidR="00851B81" w:rsidRDefault="00851B81" w:rsidP="00851B81">
      <w:pPr>
        <w:pStyle w:val="DefaultText"/>
      </w:pPr>
    </w:p>
    <w:p w:rsidR="00851B81" w:rsidRDefault="00851B81" w:rsidP="00851B81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6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E115BB" w:rsidRDefault="00E115BB"/>
    <w:sectPr w:rsidR="00E1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583"/>
    <w:multiLevelType w:val="hybridMultilevel"/>
    <w:tmpl w:val="5E289056"/>
    <w:lvl w:ilvl="0" w:tplc="1F008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1"/>
    <w:rsid w:val="00851B81"/>
    <w:rsid w:val="00AB495C"/>
    <w:rsid w:val="00C17143"/>
    <w:rsid w:val="00E115BB"/>
    <w:rsid w:val="00E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51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51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3</cp:revision>
  <dcterms:created xsi:type="dcterms:W3CDTF">2017-12-07T14:54:00Z</dcterms:created>
  <dcterms:modified xsi:type="dcterms:W3CDTF">2017-12-07T20:21:00Z</dcterms:modified>
</cp:coreProperties>
</file>